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7CC7" w14:textId="3F4DC48B" w:rsidR="00D17A8A" w:rsidRPr="00D17A8A" w:rsidRDefault="00D17A8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Rusya </w:t>
      </w:r>
      <w:r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-</w:t>
      </w: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Ukr</w:t>
      </w:r>
      <w:r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ayna</w:t>
      </w: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savaşı ve Ro-Ro gemileri</w:t>
      </w:r>
      <w:r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nde Taşıyanın Hak ve Sorumlukları: </w:t>
      </w:r>
    </w:p>
    <w:p w14:paraId="194856BC" w14:textId="77777777" w:rsid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Rusya–Ukrayna savaşı 2022’den beri devam ettiği için, savaşın genel varlığı sonradan ortaya çıkan öngörülemez bir olay olarak kabul edilmeyebilir. </w:t>
      </w:r>
    </w:p>
    <w:p w14:paraId="1F5703D4" w14:textId="59F4A41A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Taşıyan, savaş devam ederken bu hatta yük kabul etmişse mevcut genel savaş riskini bildiği söylenebilir.</w:t>
      </w:r>
    </w:p>
    <w:p w14:paraId="7638DD28" w14:textId="77777777" w:rsid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Buna karşılık, aynı hatta yakın tarihte bir Ro-Ro gemisinin doğrudan vurulması, limanın kapanması, savaş riskinin belirgin biçimde ağırlaşması, sigortanın iptali, bayrak devleti veya liman makamlarının yasaklama kararı gibi yeni gelişmeler, somut ve bağımsız bir mücbir sebep/haklı sebep oluşturabilir. Nitekim 3 Ağustos 2026’da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Novorossiysk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açıklarında bir Ro-Ro gemisinin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drone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saldırısına uğradığı ve mürettebatın tahliye edildiği bildirilmiştir. </w:t>
      </w:r>
    </w:p>
    <w:p w14:paraId="683AB10F" w14:textId="0734233F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Bu olay, aynı rota için gerçek ve yakın bir tehlikenin bulunduğuna delil olabilir; fakat her seferin süresiz biçimde durdurulmasını otomatik olarak meşrulaştırmaz. </w:t>
      </w:r>
    </w:p>
    <w:p w14:paraId="1F5FEA7F" w14:textId="77777777" w:rsidR="00D17A8A" w:rsidRDefault="003734CA" w:rsidP="00D17A8A">
      <w:pPr>
        <w:spacing w:before="100" w:beforeAutospacing="1" w:after="100" w:afterAutospacing="1" w:line="360" w:lineRule="auto"/>
        <w:jc w:val="both"/>
        <w:outlineLvl w:val="1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Böyle bir </w:t>
      </w:r>
      <w:proofErr w:type="gramStart"/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durumda,  taşıyanın</w:t>
      </w:r>
      <w:proofErr w:type="gramEnd"/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</w:t>
      </w: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TTK m.1218 — savaş ve kamu tasarrufu nedeniyle fesih</w:t>
      </w:r>
      <w:r w:rsid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hakkı bulunabilir. </w:t>
      </w: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</w:t>
      </w:r>
      <w:r w:rsidR="00D17A8A">
        <w:rPr>
          <w:rFonts w:eastAsia="Times New Roman" w:cs="Times New Roman"/>
          <w:kern w:val="0"/>
          <w:szCs w:val="24"/>
          <w:lang w:eastAsia="tr-TR"/>
          <w14:ligatures w14:val="none"/>
        </w:rPr>
        <w:t>A</w:t>
      </w: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yrıca m.1218/4’e göre savaş nedeniyle geminin veya yükün zapt ya da müsadere edilmesi tehlikesi varsa, taraflar bekleme süresine bağlı olmaksızın fesih hakkını kullanabilir. </w:t>
      </w:r>
    </w:p>
    <w:p w14:paraId="6B2C773F" w14:textId="5B74868A" w:rsidR="003734CA" w:rsidRPr="00D17A8A" w:rsidRDefault="00D17A8A" w:rsidP="00D17A8A">
      <w:pPr>
        <w:spacing w:before="100" w:beforeAutospacing="1" w:after="100" w:afterAutospacing="1" w:line="360" w:lineRule="auto"/>
        <w:jc w:val="both"/>
        <w:outlineLvl w:val="1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Ayrıca,</w:t>
      </w:r>
      <w:r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</w:t>
      </w:r>
      <w:r w:rsidR="003734CA"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TTK m.1220 — haklı nedenle rotadan sapma</w:t>
      </w:r>
      <w:r w:rsidR="003734CA"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hakları vardır. </w:t>
      </w:r>
    </w:p>
    <w:p w14:paraId="02C06F81" w14:textId="77777777" w:rsidR="003734CA" w:rsidRPr="00D17A8A" w:rsidRDefault="003734CA" w:rsidP="00D17A8A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Fesih hâlinde taşıyanın ve kaptanın yükümlülüğü</w:t>
      </w:r>
    </w:p>
    <w:p w14:paraId="2B825738" w14:textId="77777777" w:rsidR="003734C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Yolculuk başladıktan sonra sözleşme usulüne uygun biçimde feshedilirse TTK m.1226 uyarınca:</w:t>
      </w:r>
    </w:p>
    <w:p w14:paraId="4258D165" w14:textId="6E0A1659" w:rsidR="003734CA" w:rsidRPr="00D17A8A" w:rsidRDefault="00D17A8A" w:rsidP="00D17A8A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>
        <w:rPr>
          <w:rFonts w:eastAsia="Times New Roman" w:cs="Times New Roman"/>
          <w:kern w:val="0"/>
          <w:szCs w:val="24"/>
          <w:lang w:eastAsia="tr-TR"/>
          <w14:ligatures w14:val="none"/>
        </w:rPr>
        <w:t>T</w:t>
      </w:r>
      <w:r w:rsidR="003734CA"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aşıyanın o ana kadar doğmuş alacakları, </w:t>
      </w:r>
    </w:p>
    <w:p w14:paraId="31D73972" w14:textId="50E9994D" w:rsidR="003734CA" w:rsidRPr="00D17A8A" w:rsidRDefault="00D17A8A" w:rsidP="00D17A8A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>
        <w:rPr>
          <w:rFonts w:eastAsia="Times New Roman" w:cs="Times New Roman"/>
          <w:kern w:val="0"/>
          <w:szCs w:val="24"/>
          <w:lang w:eastAsia="tr-TR"/>
          <w14:ligatures w14:val="none"/>
        </w:rPr>
        <w:t>H</w:t>
      </w:r>
      <w:r w:rsidR="003734CA"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akkaniyete göre hesaplanacak mesafe </w:t>
      </w:r>
      <w:proofErr w:type="gramStart"/>
      <w:r w:rsidR="003734CA"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navlunu </w:t>
      </w:r>
      <w:r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</w:t>
      </w:r>
      <w:r w:rsidR="003734CA"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istenebilir</w:t>
      </w:r>
      <w:proofErr w:type="gramEnd"/>
      <w:r w:rsidR="003734CA"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.</w:t>
      </w:r>
    </w:p>
    <w:p w14:paraId="28C398DE" w14:textId="31DC8F56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Buna karşılık eşya/TIR kural olarak geminin bulunduğu veya en yakın olduğu güvenli limanda boşaltılmalıdır. Ayrıca kaptan, yükle ilgililerin menfaatini korumalı; koşullar gerektiriyorsa yükü başka gemiyle varma yerine ulaştırmalı, güvenli yerde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depolatmalı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veya uygun başka tedbirleri almalıdır. </w:t>
      </w: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( </w:t>
      </w:r>
      <w:hyperlink r:id="rId5" w:tgtFrame="_new" w:history="1">
        <w:r w:rsidRPr="00D17A8A">
          <w:rPr>
            <w:rFonts w:eastAsia="Times New Roman" w:cs="Times New Roman"/>
            <w:color w:val="0000FF"/>
            <w:kern w:val="0"/>
            <w:szCs w:val="24"/>
            <w:u w:val="single"/>
            <w:lang w:eastAsia="tr-TR"/>
            <w14:ligatures w14:val="none"/>
          </w:rPr>
          <w:t>TTK m.1226 metni</w:t>
        </w:r>
      </w:hyperlink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) </w:t>
      </w:r>
    </w:p>
    <w:p w14:paraId="72CC36F1" w14:textId="5832C47E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lastRenderedPageBreak/>
        <w:t xml:space="preserve">Bu nedenle taşıyanın ne taşımayı </w:t>
      </w:r>
      <w:proofErr w:type="gramStart"/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tamamlaması,</w:t>
      </w:r>
      <w:proofErr w:type="gramEnd"/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ne açıkça fesih bildiriminde </w:t>
      </w:r>
      <w:proofErr w:type="gramStart"/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bulunması,</w:t>
      </w:r>
      <w:proofErr w:type="gramEnd"/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 ne de TIR’ları güvenli şekilde tahliye etmesi; buna karşılık sürekli ücret tahakkuk ettirmesi hukuken savunul</w:t>
      </w:r>
      <w:r w:rsid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amaz. </w:t>
      </w:r>
    </w:p>
    <w:p w14:paraId="2B96C883" w14:textId="6474660F" w:rsidR="003734CA" w:rsidRPr="00D17A8A" w:rsidRDefault="003734CA" w:rsidP="00D17A8A">
      <w:pPr>
        <w:spacing w:before="100" w:beforeAutospacing="1" w:after="100" w:afterAutospacing="1" w:line="360" w:lineRule="auto"/>
        <w:jc w:val="both"/>
        <w:outlineLvl w:val="1"/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Ardiye ve bekleme ücretleri </w:t>
      </w:r>
    </w:p>
    <w:p w14:paraId="0715343A" w14:textId="77777777" w:rsidR="003734C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Seferi durdurmanın haklı olması, bütün bekleme ve ardiye ücretlerinin de haklı olduğu anlamına gelmez.</w:t>
      </w:r>
    </w:p>
    <w:p w14:paraId="53815C7A" w14:textId="77777777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Ücret talebi için taşıyanın şunları göstermesi gerekir:</w:t>
      </w:r>
    </w:p>
    <w:p w14:paraId="24C59222" w14:textId="77777777" w:rsidR="003734CA" w:rsidRPr="00D17A8A" w:rsidRDefault="003734CA" w:rsidP="00D17A8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Ücretin taşıma sözleşmesi,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booking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note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,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konişmento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veya yayımlanmış tarife uyarınca hukuki dayanağı bulunmalıdır. </w:t>
      </w:r>
    </w:p>
    <w:p w14:paraId="4A83E5B6" w14:textId="77777777" w:rsidR="003734CA" w:rsidRPr="00D17A8A" w:rsidRDefault="003734CA" w:rsidP="00D17A8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Ücretin hangi hizmet karşılığında alındığı açıklanmalıdır. </w:t>
      </w:r>
    </w:p>
    <w:p w14:paraId="41105C45" w14:textId="77777777" w:rsidR="003734CA" w:rsidRPr="00D17A8A" w:rsidRDefault="003734CA" w:rsidP="00D17A8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Beklemenin taşıyanın kendi tercihi veya organizasyon eksikliğinden değil, somut savaş engelinden kaynaklandığı gösterilmelidir. </w:t>
      </w:r>
    </w:p>
    <w:p w14:paraId="2BB0A526" w14:textId="77777777" w:rsidR="003734CA" w:rsidRPr="00D17A8A" w:rsidRDefault="003734CA" w:rsidP="00D17A8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Yük ilgilisine TIR’ı teslim alma, boşaltma veya alternatif taşıma imkânı verilmiş olmalıdır. </w:t>
      </w:r>
    </w:p>
    <w:p w14:paraId="32BC73BA" w14:textId="77777777" w:rsidR="003734CA" w:rsidRPr="00D17A8A" w:rsidRDefault="003734CA" w:rsidP="00D17A8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Ücret makul, belgeli ve gerçek giderle orantılı olmalıdır. </w:t>
      </w:r>
    </w:p>
    <w:p w14:paraId="02B08702" w14:textId="77777777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Özellikle TIR hâlen gemideyse, klasik anlamda “liman ardiye ücreti” doğup doğmadığı tartışmalıdır. Ardiye normal olarak eşyanın liman veya terminal sahasında depolanması karşılığıdır. Gemide bekletme için sözleşmede ayrıca “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vehicle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detention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”, “</w:t>
      </w:r>
      <w:proofErr w:type="spell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storage</w:t>
      </w:r>
      <w:proofErr w:type="spell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on board” veya benzeri açık bir ücret hükmü bulunması gerekir.</w:t>
      </w:r>
    </w:p>
    <w:p w14:paraId="4938026F" w14:textId="77777777" w:rsidR="003734CA" w:rsidRP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Taşıyanın TIR’ı indirmemesi veya teslim etmemesi nedeniyle ücretin her gün artırılması;</w:t>
      </w:r>
    </w:p>
    <w:p w14:paraId="04C24AB3" w14:textId="77777777" w:rsidR="003734CA" w:rsidRPr="00D17A8A" w:rsidRDefault="003734CA" w:rsidP="00D17A8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TMK m.2’deki dürüstlük kuralına, </w:t>
      </w:r>
    </w:p>
    <w:p w14:paraId="2CB86E80" w14:textId="77777777" w:rsidR="003734CA" w:rsidRPr="00D17A8A" w:rsidRDefault="003734CA" w:rsidP="00D17A8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proofErr w:type="gram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zararı</w:t>
      </w:r>
      <w:proofErr w:type="gram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artırmama yükümlülüğüne, </w:t>
      </w:r>
    </w:p>
    <w:p w14:paraId="3A73E431" w14:textId="77777777" w:rsidR="003734CA" w:rsidRPr="00D17A8A" w:rsidRDefault="003734CA" w:rsidP="00D17A8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proofErr w:type="gram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alacaklının</w:t>
      </w:r>
      <w:proofErr w:type="gram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temerrüdü ilkelerine, </w:t>
      </w:r>
    </w:p>
    <w:p w14:paraId="0B05EE6A" w14:textId="77777777" w:rsidR="003734CA" w:rsidRPr="00D17A8A" w:rsidRDefault="003734CA" w:rsidP="00D17A8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proofErr w:type="gram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şartlarına</w:t>
      </w:r>
      <w:proofErr w:type="gram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göre TBK m.136–138 hükümlerine </w:t>
      </w:r>
    </w:p>
    <w:p w14:paraId="33D79AA5" w14:textId="77777777" w:rsid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proofErr w:type="gram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aykırı</w:t>
      </w:r>
      <w:proofErr w:type="gram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bulunabilir. </w:t>
      </w:r>
    </w:p>
    <w:p w14:paraId="47A578E9" w14:textId="1B2755D1" w:rsidR="00D17A8A" w:rsidRDefault="003734C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Kişi, kendi kontrolündeki teslim engelinden yeni bir kazanç </w:t>
      </w:r>
      <w:proofErr w:type="spellStart"/>
      <w:proofErr w:type="gramStart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sağlayamaz</w:t>
      </w:r>
      <w:r w:rsidR="00D17A8A">
        <w:rPr>
          <w:rFonts w:eastAsia="Times New Roman" w:cs="Times New Roman"/>
          <w:kern w:val="0"/>
          <w:szCs w:val="24"/>
          <w:lang w:eastAsia="tr-TR"/>
          <w14:ligatures w14:val="none"/>
        </w:rPr>
        <w:t>.</w:t>
      </w:r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>Ancak</w:t>
      </w:r>
      <w:proofErr w:type="spellEnd"/>
      <w:proofErr w:type="gramEnd"/>
      <w:r w:rsidRP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taşıyan üçüncü kişilere gerçekten liman, terminal, güvenlik, çekici veya depolama ücreti ödemişse ve sözleşme bu zorunlu giderlerin yük ilgilisine yansıtılmasına izin veriyorsa, belgeli ve makul giderlerin talebi mümkün olabilir.</w:t>
      </w:r>
      <w:r w:rsidR="00D17A8A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19.08.2026</w:t>
      </w:r>
    </w:p>
    <w:p w14:paraId="1BD791C7" w14:textId="77777777" w:rsidR="00D17A8A" w:rsidRDefault="00D17A8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</w:p>
    <w:p w14:paraId="7D7720E7" w14:textId="00EEBDE6" w:rsidR="00D17A8A" w:rsidRPr="00D17A8A" w:rsidRDefault="00D17A8A" w:rsidP="00D17A8A">
      <w:pPr>
        <w:spacing w:before="100" w:beforeAutospacing="1" w:after="100" w:afterAutospacing="1" w:line="360" w:lineRule="auto"/>
        <w:jc w:val="both"/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</w:pPr>
      <w:r w:rsidRPr="00D17A8A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 xml:space="preserve">Av. Egemen Gürsel ANKARALI </w:t>
      </w:r>
    </w:p>
    <w:p w14:paraId="5C1D4273" w14:textId="77777777" w:rsidR="0022023C" w:rsidRDefault="0022023C"/>
    <w:sectPr w:rsidR="0022023C" w:rsidSect="00D17A8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67FB"/>
    <w:multiLevelType w:val="multilevel"/>
    <w:tmpl w:val="C888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E4993"/>
    <w:multiLevelType w:val="multilevel"/>
    <w:tmpl w:val="9D7E8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D71C94"/>
    <w:multiLevelType w:val="multilevel"/>
    <w:tmpl w:val="220C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A39E4"/>
    <w:multiLevelType w:val="multilevel"/>
    <w:tmpl w:val="3F6E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162E6"/>
    <w:multiLevelType w:val="multilevel"/>
    <w:tmpl w:val="B868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B7C0F"/>
    <w:multiLevelType w:val="multilevel"/>
    <w:tmpl w:val="3DE8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26AE0"/>
    <w:multiLevelType w:val="multilevel"/>
    <w:tmpl w:val="C96A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162800">
    <w:abstractNumId w:val="2"/>
  </w:num>
  <w:num w:numId="2" w16cid:durableId="438991491">
    <w:abstractNumId w:val="3"/>
  </w:num>
  <w:num w:numId="3" w16cid:durableId="437600565">
    <w:abstractNumId w:val="4"/>
  </w:num>
  <w:num w:numId="4" w16cid:durableId="261963348">
    <w:abstractNumId w:val="5"/>
  </w:num>
  <w:num w:numId="5" w16cid:durableId="1039621840">
    <w:abstractNumId w:val="6"/>
  </w:num>
  <w:num w:numId="6" w16cid:durableId="153691141">
    <w:abstractNumId w:val="1"/>
  </w:num>
  <w:num w:numId="7" w16cid:durableId="36637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CA"/>
    <w:rsid w:val="0022023C"/>
    <w:rsid w:val="003734CA"/>
    <w:rsid w:val="00BC05E1"/>
    <w:rsid w:val="00D17A8A"/>
    <w:rsid w:val="00D3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215F"/>
  <w15:chartTrackingRefBased/>
  <w15:docId w15:val="{AF3D503C-A440-4E64-8B5B-2413E509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73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3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734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734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734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734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734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734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734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734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73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734C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734C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734C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734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734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734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734CA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7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734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734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73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734C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734C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734C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734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734C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734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e-uyar.com/madde/index/51897571-4329-49bd-816b-3f2ad55dfd34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4</vt:i4>
      </vt:variant>
    </vt:vector>
  </HeadingPairs>
  <TitlesOfParts>
    <vt:vector size="5" baseType="lpstr">
      <vt:lpstr/>
      <vt:lpstr>    Böyle bir durumda,  taşıyanın TTK m.1218 — savaş ve kamu tasarrufu nedeniyle fes</vt:lpstr>
      <vt:lpstr>        Fesih hâlinde taşıyanın ve kaptanın yükümlülüğü</vt:lpstr>
      <vt:lpstr>    3. Yük aktarma ve alternatif güzergâh</vt:lpstr>
      <vt:lpstr>    4. Ardiye ve bekleme ücretleri ayrıca değerlendirilmelidir</vt:lpstr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Egemen Gürsel ANKARALI</dc:creator>
  <cp:keywords/>
  <dc:description/>
  <cp:lastModifiedBy>Egemen Gürsel ANKARALI</cp:lastModifiedBy>
  <cp:revision>1</cp:revision>
  <dcterms:created xsi:type="dcterms:W3CDTF">2026-08-19T11:20:00Z</dcterms:created>
  <dcterms:modified xsi:type="dcterms:W3CDTF">2026-08-19T11:38:00Z</dcterms:modified>
</cp:coreProperties>
</file>